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61235E" w:rsidRPr="0061235E" w:rsidRDefault="0061235E" w:rsidP="0061235E">
      <w:pPr>
        <w:suppressLineNumbers/>
        <w:tabs>
          <w:tab w:val="center" w:pos="4819"/>
          <w:tab w:val="right" w:pos="9638"/>
        </w:tabs>
        <w:rPr>
          <w:rFonts w:eastAsia="Times New Roman" w:cs="Times New Roman"/>
          <w:kern w:val="0"/>
          <w:lang w:eastAsia="pl-PL"/>
        </w:rPr>
      </w:pPr>
      <w:r>
        <w:rPr>
          <w:rFonts w:ascii="Arial" w:hAnsi="Arial" w:cs="Arial"/>
          <w:bCs/>
          <w:i/>
          <w:kern w:val="0"/>
          <w:sz w:val="16"/>
          <w:szCs w:val="16"/>
        </w:rPr>
        <w:t xml:space="preserve"> „</w:t>
      </w:r>
      <w:r w:rsidRPr="0061235E">
        <w:rPr>
          <w:rFonts w:cs="Times New Roman"/>
          <w:bCs/>
          <w:kern w:val="0"/>
        </w:rPr>
        <w:t xml:space="preserve">Świadczenie usługi przeglądów i  konserwacji klimatyzatorów  stacjonarnych i mobilnych występujących na urządzeniach przenośnych na terenie Spółki”              </w:t>
      </w:r>
      <w:r w:rsidRPr="0061235E">
        <w:rPr>
          <w:rFonts w:cs="Times New Roman"/>
          <w:bCs/>
        </w:rPr>
        <w:t xml:space="preserve">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Akceptuj</w:t>
      </w:r>
      <w:r w:rsidR="000837F9">
        <w:rPr>
          <w:sz w:val="28"/>
          <w:szCs w:val="28"/>
        </w:rPr>
        <w:t xml:space="preserve">ę bez zastrzeżeń </w:t>
      </w:r>
      <w:r w:rsidR="000837F9" w:rsidRPr="000837F9">
        <w:rPr>
          <w:b/>
          <w:sz w:val="28"/>
          <w:szCs w:val="28"/>
        </w:rPr>
        <w:t>Kodeks Etyki Grupy Kapitałowej PGE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0837F9">
        <w:rPr>
          <w:sz w:val="28"/>
          <w:szCs w:val="28"/>
        </w:rPr>
        <w:t>zamieszczony</w:t>
      </w:r>
      <w:r w:rsidR="00434446">
        <w:rPr>
          <w:sz w:val="28"/>
          <w:szCs w:val="28"/>
        </w:rPr>
        <w:t xml:space="preserve">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F8" w:rsidRDefault="00DA5EF8" w:rsidP="00456DC0">
      <w:r>
        <w:separator/>
      </w:r>
    </w:p>
  </w:endnote>
  <w:endnote w:type="continuationSeparator" w:id="0">
    <w:p w:rsidR="00DA5EF8" w:rsidRDefault="00DA5EF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F8" w:rsidRDefault="00DA5EF8" w:rsidP="00456DC0">
      <w:r>
        <w:separator/>
      </w:r>
    </w:p>
  </w:footnote>
  <w:footnote w:type="continuationSeparator" w:id="0">
    <w:p w:rsidR="00DA5EF8" w:rsidRDefault="00DA5EF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5E" w:rsidRPr="00991CAA" w:rsidRDefault="00B40100" w:rsidP="0061235E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B30957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61235E">
      <w:rPr>
        <w:rFonts w:ascii="Arial" w:hAnsi="Arial" w:cs="Arial"/>
        <w:bCs/>
        <w:i/>
        <w:sz w:val="16"/>
        <w:szCs w:val="16"/>
      </w:rPr>
      <w:t>Postępowanie nr 6/ABAR/PR/2017</w:t>
    </w:r>
    <w:r w:rsidR="0061235E">
      <w:rPr>
        <w:rFonts w:ascii="Arial" w:hAnsi="Arial" w:cs="Arial"/>
        <w:bCs/>
        <w:i/>
        <w:kern w:val="0"/>
        <w:sz w:val="16"/>
        <w:szCs w:val="16"/>
      </w:rPr>
      <w:t xml:space="preserve"> – „Świadczenie usługi przeglądów i  konserwacji klimatyzatorów 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</w:t>
    </w:r>
    <w:r w:rsidR="0061235E">
      <w:rPr>
        <w:rFonts w:ascii="Arial" w:hAnsi="Arial" w:cs="Arial"/>
        <w:bCs/>
        <w:i/>
        <w:kern w:val="0"/>
        <w:sz w:val="16"/>
        <w:szCs w:val="16"/>
      </w:rPr>
      <w:t>stacjonarnych i mobilnych występujących na urządzeniach przenośnych na terenie Spółki”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             </w:t>
    </w:r>
    <w:r w:rsidR="0061235E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195360" w:rsidRPr="00635819" w:rsidRDefault="00B30957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61235E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</w:t>
    </w:r>
    <w:r w:rsidR="0063581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EA453E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11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E48CF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D3506"/>
    <w:rsid w:val="00610F3D"/>
    <w:rsid w:val="0061235E"/>
    <w:rsid w:val="0061423D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444FA"/>
    <w:rsid w:val="00A65647"/>
    <w:rsid w:val="00A72EB9"/>
    <w:rsid w:val="00B30957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A5EF8"/>
    <w:rsid w:val="00DD0229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2017-06-20T09:54:00Z</dcterms:created>
  <dcterms:modified xsi:type="dcterms:W3CDTF">2017-06-20T09:54:00Z</dcterms:modified>
</cp:coreProperties>
</file>