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31254C7" w14:textId="77777777" w:rsidR="004861A5" w:rsidRPr="004861A5" w:rsidRDefault="004861A5" w:rsidP="004861A5">
      <w:pPr>
        <w:pStyle w:val="Standard"/>
        <w:spacing w:line="360" w:lineRule="auto"/>
        <w:rPr>
          <w:b/>
          <w:bCs/>
          <w:i/>
        </w:rPr>
      </w:pPr>
    </w:p>
    <w:p w14:paraId="71C0C986" w14:textId="6ED4CF35" w:rsidR="00137354" w:rsidRDefault="004861A5" w:rsidP="004861A5">
      <w:pPr>
        <w:pStyle w:val="Standard"/>
        <w:spacing w:line="360" w:lineRule="auto"/>
        <w:rPr>
          <w:b/>
          <w:bCs/>
          <w:i/>
        </w:rPr>
      </w:pPr>
      <w:r w:rsidRPr="004861A5">
        <w:rPr>
          <w:b/>
          <w:bCs/>
          <w:i/>
        </w:rPr>
        <w:t>„WYNAJEM SPRZĘTU TECHNOLOGICZNEGO – SAMOCHÓD CIĘŻAROWY Z HYDRAULICZNYM DŹWIGIEM SAMOCHODOWYM”</w:t>
      </w:r>
    </w:p>
    <w:p w14:paraId="77F403A9" w14:textId="66BCBD8D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1112" w14:textId="77777777" w:rsidR="0060488A" w:rsidRDefault="0060488A" w:rsidP="00456DC0">
      <w:r>
        <w:separator/>
      </w:r>
    </w:p>
  </w:endnote>
  <w:endnote w:type="continuationSeparator" w:id="0">
    <w:p w14:paraId="1C454437" w14:textId="77777777" w:rsidR="0060488A" w:rsidRDefault="0060488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C9F7" w14:textId="77777777" w:rsidR="00AA33C1" w:rsidRDefault="00AA3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FEAD" w14:textId="77777777" w:rsidR="00AA33C1" w:rsidRDefault="00AA33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A108" w14:textId="77777777" w:rsidR="00AA33C1" w:rsidRDefault="00AA3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71A0" w14:textId="77777777" w:rsidR="0060488A" w:rsidRDefault="0060488A" w:rsidP="00456DC0">
      <w:r>
        <w:separator/>
      </w:r>
    </w:p>
  </w:footnote>
  <w:footnote w:type="continuationSeparator" w:id="0">
    <w:p w14:paraId="7A9178B4" w14:textId="77777777" w:rsidR="0060488A" w:rsidRDefault="0060488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7D6C" w14:textId="77777777" w:rsidR="00AA33C1" w:rsidRDefault="00AA33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85A8" w14:textId="1D94CBD1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101A3E">
      <w:rPr>
        <w:rFonts w:cs="Arial"/>
        <w:bCs/>
        <w:i/>
        <w:sz w:val="14"/>
        <w:szCs w:val="14"/>
      </w:rPr>
      <w:t>7</w:t>
    </w:r>
    <w:bookmarkStart w:id="0" w:name="_GoBack"/>
    <w:bookmarkEnd w:id="0"/>
    <w:r w:rsidRPr="00320039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69256AC3" w:rsidR="00CE7130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13/PMUR/PD/2022 -„WYNAJEM SPRZĘTU TECHNOLOGICZNEGO – SAMOCHÓD CIĘŻAROWY Z HYDRAULICZNYM DŹWIGIEM SAMOCHODOWYM”</w:t>
    </w:r>
  </w:p>
  <w:p w14:paraId="5B7DAEC1" w14:textId="7FA5FBE0" w:rsid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77777777" w:rsidR="004861A5" w:rsidRPr="00286691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5CD1" w14:textId="77777777" w:rsidR="00AA33C1" w:rsidRDefault="00AA3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01A3E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488A"/>
    <w:rsid w:val="00605158"/>
    <w:rsid w:val="006067E1"/>
    <w:rsid w:val="00610F3D"/>
    <w:rsid w:val="00633D2B"/>
    <w:rsid w:val="0064359F"/>
    <w:rsid w:val="00663D90"/>
    <w:rsid w:val="00672391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A33C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cp:lastPrinted>2015-10-07T05:32:00Z</cp:lastPrinted>
  <dcterms:created xsi:type="dcterms:W3CDTF">2022-05-25T08:07:00Z</dcterms:created>
  <dcterms:modified xsi:type="dcterms:W3CDTF">2022-05-25T08:25:00Z</dcterms:modified>
</cp:coreProperties>
</file>