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88E6" w14:textId="77777777" w:rsidR="00A81EDB" w:rsidRPr="00CD1CD4" w:rsidRDefault="00A81EDB">
      <w:pPr>
        <w:rPr>
          <w:rFonts w:asciiTheme="minorHAnsi" w:hAnsiTheme="minorHAnsi" w:cstheme="minorHAnsi"/>
          <w:sz w:val="22"/>
          <w:szCs w:val="22"/>
        </w:rPr>
      </w:pPr>
    </w:p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321B42DD" w14:textId="77777777" w:rsidR="00DB3372" w:rsidRPr="00CD1CD4" w:rsidRDefault="00DB3372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AD95C" w14:textId="7360B71B" w:rsidR="006435C8" w:rsidRPr="006435C8" w:rsidRDefault="006435C8" w:rsidP="006435C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Pr="006435C8">
        <w:rPr>
          <w:rFonts w:asciiTheme="minorHAnsi" w:hAnsiTheme="minorHAnsi" w:cstheme="minorHAnsi"/>
          <w:b/>
          <w:bCs/>
          <w:sz w:val="22"/>
          <w:szCs w:val="22"/>
        </w:rPr>
        <w:t>Postępowanie nr  16/MTEL/TB/2025 – Dostawa ciągników rolniczych</w:t>
      </w:r>
    </w:p>
    <w:p w14:paraId="7782D959" w14:textId="6440914A" w:rsidR="00CD1CD4" w:rsidRPr="00E93A4E" w:rsidRDefault="00CD1CD4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zobowiązuje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C6723AF" w14:textId="5FB09FB3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………………………..dn</w:t>
      </w:r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3BD0A3C0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E26D8E9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. . . . . . . . . . . . . . .. . . . . . . . . . . . . . . . . . . . .</w:t>
      </w:r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EB57" w14:textId="77777777" w:rsidR="00A95889" w:rsidRDefault="00A95889">
      <w:r>
        <w:separator/>
      </w:r>
    </w:p>
  </w:endnote>
  <w:endnote w:type="continuationSeparator" w:id="0">
    <w:p w14:paraId="4F62ED80" w14:textId="77777777" w:rsidR="00A95889" w:rsidRDefault="00A9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60C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60C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CmzAEAAIw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" filled="f" stroked="f"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60C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60C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2D4C3" w14:textId="77777777" w:rsidR="00A95889" w:rsidRDefault="00A95889">
      <w:r>
        <w:rPr>
          <w:color w:val="000000"/>
        </w:rPr>
        <w:separator/>
      </w:r>
    </w:p>
  </w:footnote>
  <w:footnote w:type="continuationSeparator" w:id="0">
    <w:p w14:paraId="48D6D992" w14:textId="77777777" w:rsidR="00A95889" w:rsidRDefault="00A95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3C1C" w14:textId="5A08802B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>Zał. 4 -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CDBBF0" w14:textId="77777777" w:rsidR="006435C8" w:rsidRPr="006435C8" w:rsidRDefault="006435C8" w:rsidP="006435C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6435C8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>Postępowanie nr  16/MTEL/TB/2025 – Dostawa ciągników rolniczych</w:t>
          </w:r>
        </w:p>
        <w:p w14:paraId="0646394F" w14:textId="1A2EF056" w:rsidR="00060C72" w:rsidRPr="00CD1CD4" w:rsidRDefault="00060C72" w:rsidP="0084764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DB"/>
    <w:rsid w:val="00013A98"/>
    <w:rsid w:val="00030A5E"/>
    <w:rsid w:val="00043E8A"/>
    <w:rsid w:val="00044257"/>
    <w:rsid w:val="00060AB7"/>
    <w:rsid w:val="00060C72"/>
    <w:rsid w:val="00083B4E"/>
    <w:rsid w:val="000A65E8"/>
    <w:rsid w:val="000C46BF"/>
    <w:rsid w:val="000C613E"/>
    <w:rsid w:val="000F68C9"/>
    <w:rsid w:val="00106BE0"/>
    <w:rsid w:val="001144D7"/>
    <w:rsid w:val="00117847"/>
    <w:rsid w:val="00144BD7"/>
    <w:rsid w:val="00176105"/>
    <w:rsid w:val="00190862"/>
    <w:rsid w:val="001A0CB7"/>
    <w:rsid w:val="001A25EF"/>
    <w:rsid w:val="002448BE"/>
    <w:rsid w:val="00246068"/>
    <w:rsid w:val="00261742"/>
    <w:rsid w:val="00265337"/>
    <w:rsid w:val="0028168A"/>
    <w:rsid w:val="00292624"/>
    <w:rsid w:val="002A79DB"/>
    <w:rsid w:val="002B4AA0"/>
    <w:rsid w:val="002C39B2"/>
    <w:rsid w:val="002E056C"/>
    <w:rsid w:val="00316AC3"/>
    <w:rsid w:val="00327BDD"/>
    <w:rsid w:val="00332530"/>
    <w:rsid w:val="003C6F92"/>
    <w:rsid w:val="003C7432"/>
    <w:rsid w:val="003E0229"/>
    <w:rsid w:val="003E06AC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E2539"/>
    <w:rsid w:val="005F5A82"/>
    <w:rsid w:val="00615945"/>
    <w:rsid w:val="00633854"/>
    <w:rsid w:val="006378CF"/>
    <w:rsid w:val="006435C8"/>
    <w:rsid w:val="00646337"/>
    <w:rsid w:val="00651DAF"/>
    <w:rsid w:val="006542FC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A0ED0"/>
    <w:rsid w:val="007D69AD"/>
    <w:rsid w:val="007E1B92"/>
    <w:rsid w:val="00803ABF"/>
    <w:rsid w:val="00847648"/>
    <w:rsid w:val="0085225D"/>
    <w:rsid w:val="008614E0"/>
    <w:rsid w:val="00875625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95889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959D3"/>
    <w:rsid w:val="00CD1CD4"/>
    <w:rsid w:val="00CD3846"/>
    <w:rsid w:val="00CE5390"/>
    <w:rsid w:val="00CF6052"/>
    <w:rsid w:val="00D411E2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93A4E"/>
    <w:rsid w:val="00EF2943"/>
    <w:rsid w:val="00EF4472"/>
    <w:rsid w:val="00F00AD5"/>
    <w:rsid w:val="00F8189B"/>
    <w:rsid w:val="00F87EDF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Monika Telenga</cp:lastModifiedBy>
  <cp:revision>46</cp:revision>
  <cp:lastPrinted>2013-07-04T12:03:00Z</cp:lastPrinted>
  <dcterms:created xsi:type="dcterms:W3CDTF">2022-03-09T17:56:00Z</dcterms:created>
  <dcterms:modified xsi:type="dcterms:W3CDTF">2025-04-28T05:52:00Z</dcterms:modified>
</cp:coreProperties>
</file>