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6926FCA0" w14:textId="77777777" w:rsidR="00DE4080" w:rsidRDefault="00FC6559" w:rsidP="00DE4080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</w:t>
      </w:r>
      <w:bookmarkStart w:id="0" w:name="_Hlk170885607"/>
      <w:r w:rsidR="00DE4080">
        <w:rPr>
          <w:rFonts w:asciiTheme="minorHAnsi" w:hAnsiTheme="minorHAnsi" w:cstheme="minorHAnsi"/>
          <w:sz w:val="20"/>
          <w:szCs w:val="20"/>
        </w:rPr>
        <w:t xml:space="preserve">ępowaniu przetargowym o nazwie </w:t>
      </w:r>
    </w:p>
    <w:p w14:paraId="24FDC07C" w14:textId="17B67971" w:rsidR="00782B18" w:rsidRPr="00DE4080" w:rsidRDefault="00DE4080" w:rsidP="00DE4080">
      <w:pPr>
        <w:ind w:firstLine="708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 w:rsidRPr="00DE4080">
        <w:rPr>
          <w:rFonts w:asciiTheme="minorHAnsi" w:hAnsiTheme="minorHAnsi" w:cstheme="minorHAnsi"/>
          <w:b/>
        </w:rPr>
        <w:t>Usługa sprzętowa żurawiem samojezdnym szosowo –terenowym</w:t>
      </w:r>
    </w:p>
    <w:bookmarkEnd w:id="0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996ED" w14:textId="77777777" w:rsidR="005E517C" w:rsidRDefault="005E517C">
      <w:pPr>
        <w:spacing w:after="0" w:line="240" w:lineRule="auto"/>
      </w:pPr>
      <w:r>
        <w:separator/>
      </w:r>
    </w:p>
  </w:endnote>
  <w:endnote w:type="continuationSeparator" w:id="0">
    <w:p w14:paraId="2571A67E" w14:textId="77777777" w:rsidR="005E517C" w:rsidRDefault="005E517C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4EF86" w14:textId="77777777" w:rsidR="005E517C" w:rsidRDefault="005E51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EE69EC" w14:textId="77777777" w:rsidR="005E517C" w:rsidRDefault="005E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23DA5B80" w14:textId="27417004" w:rsidR="0026673B" w:rsidRDefault="00782B18" w:rsidP="0026673B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Postępowanie nr </w:t>
    </w:r>
    <w:r w:rsidR="00DE4080">
      <w:rPr>
        <w:rFonts w:asciiTheme="minorHAnsi" w:hAnsiTheme="minorHAnsi" w:cstheme="minorHAnsi"/>
        <w:sz w:val="18"/>
        <w:szCs w:val="18"/>
      </w:rPr>
      <w:t>28/BGOS/GW/2025 – Usługa sprzętowa żurawiem samojezdnym szosowo –terenowym</w:t>
    </w:r>
  </w:p>
  <w:p w14:paraId="0EF8F351" w14:textId="03BA356D" w:rsidR="00217944" w:rsidRPr="00342ED9" w:rsidRDefault="00217944" w:rsidP="00782B18">
    <w:pPr>
      <w:pStyle w:val="Defaul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536BF"/>
    <w:rsid w:val="002625C0"/>
    <w:rsid w:val="0026673B"/>
    <w:rsid w:val="002A75BA"/>
    <w:rsid w:val="002B1E70"/>
    <w:rsid w:val="002B542F"/>
    <w:rsid w:val="002F696B"/>
    <w:rsid w:val="00300FF2"/>
    <w:rsid w:val="00310E47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5E517C"/>
    <w:rsid w:val="00611F74"/>
    <w:rsid w:val="00662C4E"/>
    <w:rsid w:val="00672A56"/>
    <w:rsid w:val="006D5BE0"/>
    <w:rsid w:val="006F1E1F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9D7FFD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35A8C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E4080"/>
    <w:rsid w:val="00DF274A"/>
    <w:rsid w:val="00DF768C"/>
    <w:rsid w:val="00E526B0"/>
    <w:rsid w:val="00E968AB"/>
    <w:rsid w:val="00EA021D"/>
    <w:rsid w:val="00F35604"/>
    <w:rsid w:val="00F35D0C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1912-BDB7-4343-9B52-4FEB645D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44</cp:revision>
  <cp:lastPrinted>2014-02-19T10:03:00Z</cp:lastPrinted>
  <dcterms:created xsi:type="dcterms:W3CDTF">2022-03-09T17:55:00Z</dcterms:created>
  <dcterms:modified xsi:type="dcterms:W3CDTF">2025-03-28T10:38:00Z</dcterms:modified>
</cp:coreProperties>
</file>