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013A" w14:textId="77777777" w:rsidR="00B30CB9" w:rsidRDefault="00B30CB9">
      <w:pPr>
        <w:rPr>
          <w:rFonts w:cstheme="minorHAnsi"/>
        </w:rPr>
      </w:pPr>
    </w:p>
    <w:p w14:paraId="0D775C36" w14:textId="77777777" w:rsidR="00074F68" w:rsidRDefault="00074F68" w:rsidP="00882FD1">
      <w:pPr>
        <w:ind w:left="1416" w:firstLine="708"/>
        <w:rPr>
          <w:rFonts w:cstheme="minorHAnsi"/>
          <w:sz w:val="36"/>
          <w:szCs w:val="36"/>
        </w:rPr>
      </w:pPr>
    </w:p>
    <w:p w14:paraId="3AA4DB72" w14:textId="3A90E275" w:rsidR="00B30CB9" w:rsidRPr="00882FD1" w:rsidRDefault="0050625E" w:rsidP="00882FD1">
      <w:pPr>
        <w:ind w:left="1416"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</w:t>
      </w:r>
      <w:r w:rsidR="00B30CB9" w:rsidRPr="00B30CB9">
        <w:rPr>
          <w:rFonts w:cstheme="minorHAnsi"/>
          <w:sz w:val="36"/>
          <w:szCs w:val="36"/>
        </w:rPr>
        <w:t>Oświadczenie Wykonawcy</w:t>
      </w: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Default="00B30CB9">
      <w:pPr>
        <w:rPr>
          <w:rFonts w:cstheme="minorHAnsi"/>
        </w:rPr>
      </w:pPr>
    </w:p>
    <w:p w14:paraId="79C2B3EE" w14:textId="65E6AB12" w:rsidR="00882FD1" w:rsidRPr="00074F68" w:rsidRDefault="00B30CB9" w:rsidP="00074F68">
      <w:pPr>
        <w:jc w:val="center"/>
        <w:rPr>
          <w:rFonts w:cstheme="minorHAnsi"/>
        </w:rPr>
      </w:pPr>
      <w:r w:rsidRPr="00074F68">
        <w:rPr>
          <w:rFonts w:cstheme="minorHAnsi"/>
        </w:rPr>
        <w:t>Składając ofer</w:t>
      </w:r>
      <w:r w:rsidR="004169EA" w:rsidRPr="00074F68">
        <w:rPr>
          <w:rFonts w:cstheme="minorHAnsi"/>
        </w:rPr>
        <w:t xml:space="preserve">tę do </w:t>
      </w:r>
      <w:r w:rsidR="00313B02" w:rsidRPr="00074F68">
        <w:rPr>
          <w:rFonts w:cstheme="minorHAnsi"/>
        </w:rPr>
        <w:t>postępowania</w:t>
      </w:r>
      <w:r w:rsidR="004D47D8" w:rsidRPr="00074F68">
        <w:rPr>
          <w:rFonts w:cstheme="minorHAnsi"/>
        </w:rPr>
        <w:t>:</w:t>
      </w:r>
      <w:r w:rsidR="00313B02" w:rsidRPr="00074F68">
        <w:rPr>
          <w:rFonts w:cstheme="minorHAnsi"/>
        </w:rPr>
        <w:t xml:space="preserve"> </w:t>
      </w:r>
      <w:r w:rsidR="00882FD1" w:rsidRPr="00074F68">
        <w:rPr>
          <w:rFonts w:cstheme="minorHAnsi"/>
        </w:rPr>
        <w:t xml:space="preserve"> </w:t>
      </w:r>
      <w:r w:rsidR="004D47D8" w:rsidRPr="00074F68">
        <w:rPr>
          <w:rFonts w:cstheme="minorHAnsi"/>
        </w:rPr>
        <w:t>Zakup bramowego plotera przemysłowego – postępowanie 18/MTEL/TP/2026</w:t>
      </w:r>
    </w:p>
    <w:p w14:paraId="6EE19811" w14:textId="3D7DBCD4" w:rsidR="006F7173" w:rsidRPr="00BF562D" w:rsidRDefault="00C85FDC" w:rsidP="00BF562D">
      <w:pPr>
        <w:jc w:val="both"/>
        <w:rPr>
          <w:rFonts w:cstheme="minorHAnsi"/>
        </w:rPr>
      </w:pPr>
      <w:r w:rsidRPr="00BF562D">
        <w:rPr>
          <w:rFonts w:cstheme="minorHAnsi"/>
        </w:rPr>
        <w:t>-</w:t>
      </w:r>
      <w:r w:rsidR="00313B02" w:rsidRPr="00BF562D">
        <w:rPr>
          <w:rFonts w:cstheme="minorHAnsi"/>
        </w:rPr>
        <w:t xml:space="preserve"> </w:t>
      </w:r>
      <w:r w:rsidR="007B71FB" w:rsidRPr="00BF562D">
        <w:rPr>
          <w:rFonts w:cstheme="minorHAnsi"/>
        </w:rPr>
        <w:t>oświadcza</w:t>
      </w:r>
      <w:r w:rsidR="00B30CB9" w:rsidRPr="00BF562D">
        <w:rPr>
          <w:rFonts w:cstheme="minorHAnsi"/>
        </w:rPr>
        <w:t>my</w:t>
      </w:r>
      <w:r w:rsidR="007B71FB" w:rsidRPr="00BF562D">
        <w:rPr>
          <w:rFonts w:cstheme="minorHAnsi"/>
        </w:rPr>
        <w:t xml:space="preserve"> i zapewnia</w:t>
      </w:r>
      <w:r w:rsidR="00B30CB9" w:rsidRPr="00BF562D">
        <w:rPr>
          <w:rFonts w:cstheme="minorHAnsi"/>
        </w:rPr>
        <w:t>my</w:t>
      </w:r>
      <w:r w:rsidR="007B71FB" w:rsidRPr="00BF562D">
        <w:rPr>
          <w:rFonts w:cstheme="minorHAnsi"/>
        </w:rPr>
        <w:t>, że:</w:t>
      </w: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7A95F715" w14:textId="77777777" w:rsidR="007B71FB" w:rsidRDefault="007B71FB"/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0447" w14:textId="77777777" w:rsidR="00FD5599" w:rsidRDefault="00FD5599" w:rsidP="00B30CB9">
      <w:pPr>
        <w:spacing w:after="0" w:line="240" w:lineRule="auto"/>
      </w:pPr>
      <w:r>
        <w:separator/>
      </w:r>
    </w:p>
  </w:endnote>
  <w:endnote w:type="continuationSeparator" w:id="0">
    <w:p w14:paraId="74DEB220" w14:textId="77777777" w:rsidR="00FD5599" w:rsidRDefault="00FD5599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C15C" w14:textId="77777777" w:rsidR="00FD5599" w:rsidRDefault="00FD5599" w:rsidP="00B30CB9">
      <w:pPr>
        <w:spacing w:after="0" w:line="240" w:lineRule="auto"/>
      </w:pPr>
      <w:r>
        <w:separator/>
      </w:r>
    </w:p>
  </w:footnote>
  <w:footnote w:type="continuationSeparator" w:id="0">
    <w:p w14:paraId="4114F818" w14:textId="77777777" w:rsidR="00FD5599" w:rsidRDefault="00FD5599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2702" w14:textId="77777777" w:rsidR="004D47D8" w:rsidRPr="00291220" w:rsidRDefault="004D47D8" w:rsidP="004D47D8">
    <w:pPr>
      <w:pStyle w:val="Nagwek"/>
      <w:rPr>
        <w:bCs/>
        <w:sz w:val="18"/>
        <w:szCs w:val="18"/>
      </w:rPr>
    </w:pPr>
    <w:r w:rsidRPr="00291220">
      <w:rPr>
        <w:bCs/>
        <w:sz w:val="18"/>
        <w:szCs w:val="18"/>
      </w:rPr>
      <w:t>Zakup bramowego plotera przemysłowego – postępowanie 18/MTEL/TP/2026</w:t>
    </w:r>
  </w:p>
  <w:p w14:paraId="0D3E8B08" w14:textId="0B3F5172" w:rsidR="00882FD1" w:rsidRPr="00291220" w:rsidRDefault="004D47D8" w:rsidP="000F3BD0">
    <w:pPr>
      <w:pStyle w:val="Nagwek"/>
      <w:rPr>
        <w:bCs/>
        <w:sz w:val="18"/>
        <w:szCs w:val="18"/>
      </w:rPr>
    </w:pPr>
    <w:r w:rsidRPr="00291220">
      <w:rPr>
        <w:bCs/>
        <w:sz w:val="18"/>
        <w:szCs w:val="18"/>
      </w:rPr>
      <w:t>Zał. nr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455782147">
    <w:abstractNumId w:val="5"/>
  </w:num>
  <w:num w:numId="2" w16cid:durableId="1870797417">
    <w:abstractNumId w:val="1"/>
  </w:num>
  <w:num w:numId="3" w16cid:durableId="1852717414">
    <w:abstractNumId w:val="0"/>
  </w:num>
  <w:num w:numId="4" w16cid:durableId="1809471262">
    <w:abstractNumId w:val="4"/>
  </w:num>
  <w:num w:numId="5" w16cid:durableId="1997222228">
    <w:abstractNumId w:val="2"/>
  </w:num>
  <w:num w:numId="6" w16cid:durableId="148335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B"/>
    <w:rsid w:val="00005C95"/>
    <w:rsid w:val="00022097"/>
    <w:rsid w:val="00074F68"/>
    <w:rsid w:val="000C037E"/>
    <w:rsid w:val="000E472E"/>
    <w:rsid w:val="000F3BD0"/>
    <w:rsid w:val="00212B81"/>
    <w:rsid w:val="00242CDA"/>
    <w:rsid w:val="00257947"/>
    <w:rsid w:val="00262DA3"/>
    <w:rsid w:val="00291220"/>
    <w:rsid w:val="002A6B5E"/>
    <w:rsid w:val="002A7D92"/>
    <w:rsid w:val="002C3B0F"/>
    <w:rsid w:val="002C6BD4"/>
    <w:rsid w:val="00313B02"/>
    <w:rsid w:val="003506FE"/>
    <w:rsid w:val="004169EA"/>
    <w:rsid w:val="004979AD"/>
    <w:rsid w:val="004B0442"/>
    <w:rsid w:val="004C2063"/>
    <w:rsid w:val="004D47D8"/>
    <w:rsid w:val="0050625E"/>
    <w:rsid w:val="00537B1B"/>
    <w:rsid w:val="0055056D"/>
    <w:rsid w:val="005754D1"/>
    <w:rsid w:val="005B538B"/>
    <w:rsid w:val="005C3334"/>
    <w:rsid w:val="006A358B"/>
    <w:rsid w:val="006D283D"/>
    <w:rsid w:val="006E675B"/>
    <w:rsid w:val="006F7173"/>
    <w:rsid w:val="00730AAA"/>
    <w:rsid w:val="007419B1"/>
    <w:rsid w:val="00747768"/>
    <w:rsid w:val="007B09B0"/>
    <w:rsid w:val="007B71FB"/>
    <w:rsid w:val="007C2B48"/>
    <w:rsid w:val="007F6BF1"/>
    <w:rsid w:val="00824B08"/>
    <w:rsid w:val="00882FD1"/>
    <w:rsid w:val="008A41B7"/>
    <w:rsid w:val="008C07AA"/>
    <w:rsid w:val="00906A14"/>
    <w:rsid w:val="00910A96"/>
    <w:rsid w:val="00925A61"/>
    <w:rsid w:val="0093372A"/>
    <w:rsid w:val="0093459A"/>
    <w:rsid w:val="00981E5D"/>
    <w:rsid w:val="009B52B7"/>
    <w:rsid w:val="009B5D75"/>
    <w:rsid w:val="009D2D5A"/>
    <w:rsid w:val="00A216B9"/>
    <w:rsid w:val="00A97148"/>
    <w:rsid w:val="00B1530B"/>
    <w:rsid w:val="00B30CB9"/>
    <w:rsid w:val="00B37FFD"/>
    <w:rsid w:val="00B77CDC"/>
    <w:rsid w:val="00BF562D"/>
    <w:rsid w:val="00C00171"/>
    <w:rsid w:val="00C45A33"/>
    <w:rsid w:val="00C8484E"/>
    <w:rsid w:val="00C85FDC"/>
    <w:rsid w:val="00CD0142"/>
    <w:rsid w:val="00CD0E5D"/>
    <w:rsid w:val="00CF1524"/>
    <w:rsid w:val="00D27298"/>
    <w:rsid w:val="00D57F8C"/>
    <w:rsid w:val="00D84BFA"/>
    <w:rsid w:val="00D86BDF"/>
    <w:rsid w:val="00D96B08"/>
    <w:rsid w:val="00DA0CCA"/>
    <w:rsid w:val="00DD1881"/>
    <w:rsid w:val="00DE7313"/>
    <w:rsid w:val="00E06DE3"/>
    <w:rsid w:val="00E437D2"/>
    <w:rsid w:val="00E5636D"/>
    <w:rsid w:val="00E640BA"/>
    <w:rsid w:val="00E90039"/>
    <w:rsid w:val="00F3741E"/>
    <w:rsid w:val="00F520A7"/>
    <w:rsid w:val="00FD5599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Monika Telenga</cp:lastModifiedBy>
  <cp:revision>27</cp:revision>
  <cp:lastPrinted>2023-05-26T06:57:00Z</cp:lastPrinted>
  <dcterms:created xsi:type="dcterms:W3CDTF">2024-01-09T06:45:00Z</dcterms:created>
  <dcterms:modified xsi:type="dcterms:W3CDTF">2026-04-14T11:50:00Z</dcterms:modified>
</cp:coreProperties>
</file>